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54" w:rsidRPr="00087C1F" w:rsidRDefault="000B0354" w:rsidP="001C2DB7">
      <w:pPr>
        <w:spacing w:before="60" w:after="100" w:line="240" w:lineRule="auto"/>
        <w:jc w:val="center"/>
        <w:rPr>
          <w:rFonts w:ascii="Times New Roman" w:hAnsi="Times New Roman"/>
          <w:sz w:val="28"/>
          <w:szCs w:val="28"/>
          <w:lang w:eastAsia="ru-RU"/>
        </w:rPr>
      </w:pPr>
      <w:r w:rsidRPr="00087C1F">
        <w:rPr>
          <w:rFonts w:ascii="Times New Roman" w:hAnsi="Times New Roman"/>
          <w:sz w:val="28"/>
          <w:szCs w:val="28"/>
          <w:lang w:eastAsia="ru-RU"/>
        </w:rPr>
        <w:t>Российская Федерация</w:t>
      </w:r>
      <w:r w:rsidRPr="00087C1F">
        <w:rPr>
          <w:rFonts w:ascii="Times New Roman" w:hAnsi="Times New Roman"/>
          <w:sz w:val="28"/>
          <w:szCs w:val="28"/>
          <w:lang w:eastAsia="ru-RU"/>
        </w:rPr>
        <w:br/>
        <w:t>Федеральный закон</w:t>
      </w:r>
    </w:p>
    <w:p w:rsidR="000B0354" w:rsidRPr="00087C1F" w:rsidRDefault="000B0354" w:rsidP="001C2DB7">
      <w:pPr>
        <w:spacing w:before="60" w:after="100" w:line="240" w:lineRule="auto"/>
        <w:jc w:val="center"/>
        <w:rPr>
          <w:rFonts w:ascii="Times New Roman" w:hAnsi="Times New Roman"/>
          <w:sz w:val="28"/>
          <w:szCs w:val="28"/>
          <w:lang w:eastAsia="ru-RU"/>
        </w:rPr>
      </w:pPr>
      <w:r w:rsidRPr="00087C1F">
        <w:rPr>
          <w:rFonts w:ascii="Times New Roman" w:hAnsi="Times New Roman"/>
          <w:b/>
          <w:bCs/>
          <w:sz w:val="28"/>
          <w:szCs w:val="28"/>
          <w:lang w:eastAsia="ru-RU"/>
        </w:rPr>
        <w:t>Об образовании в Российской Федерации</w:t>
      </w:r>
    </w:p>
    <w:p w:rsidR="000B0354" w:rsidRPr="00087C1F" w:rsidRDefault="000B0354" w:rsidP="001C2DB7">
      <w:pPr>
        <w:spacing w:before="60" w:after="100" w:line="240" w:lineRule="auto"/>
        <w:jc w:val="center"/>
        <w:rPr>
          <w:rFonts w:ascii="Times New Roman" w:hAnsi="Times New Roman"/>
          <w:sz w:val="28"/>
          <w:szCs w:val="28"/>
          <w:lang w:eastAsia="ru-RU"/>
        </w:rPr>
      </w:pPr>
      <w:r w:rsidRPr="00087C1F">
        <w:rPr>
          <w:rFonts w:ascii="Times New Roman" w:hAnsi="Times New Roman"/>
          <w:i/>
          <w:iCs/>
          <w:sz w:val="28"/>
          <w:szCs w:val="28"/>
          <w:lang w:eastAsia="ru-RU"/>
        </w:rPr>
        <w:t>Принят Государственной Думой 21 декабря 2012 года</w:t>
      </w:r>
      <w:r w:rsidRPr="00087C1F">
        <w:rPr>
          <w:rFonts w:ascii="Times New Roman" w:hAnsi="Times New Roman"/>
          <w:i/>
          <w:iCs/>
          <w:sz w:val="28"/>
          <w:szCs w:val="28"/>
          <w:lang w:eastAsia="ru-RU"/>
        </w:rPr>
        <w:br/>
        <w:t>Одобрен Советом Федерации 26 декабря 2012 года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Глава 1. Общие положения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 Предмет регулирования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2. Основные понятия, используемые в настоящем Федеральном законе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Для целей настоящего Федерального закона применяются следующие основные понятия: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уровень образования - завершенный цикл образования, характеризующийся определенной единой совокупностью требований;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15) обучающийся - физическое лицо, осваивающее образовательную программу;</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17) образовательная деятельность - деятельность по реализации образовательных программ;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3. Основные принципы государственной политики и правового регулирования отношений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Государственная политика и правовое регулирование отношений в сфере образования основываются на следующих принципах: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признание приоритетности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обеспечение права каждого человека на образование, недопустимость дискриминации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светский характер образования в государственных, муниципальных организациях, осуществляющих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недопустимость ограничения или устранения конкуренции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сочетание государственного и договорного регулирования отношений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4. Правовое регулирование отношений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Основными задачами правового регулирования отношений в сфере образования являются: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обеспечение и защита конституционного права граждан Российской Федерации на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создание правовых гарантий для согласования интересов участников отношений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определение правового положения участников отношений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создание условий для получения образования в Российской Федерации иностранными гражданами и лицами без гражданства;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5. Право на образование. Государственные гарантии реализации права на образование 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 Российской Федерации гарантируется право каждого человека на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6. Полномочия федеральных органов государственной власти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К полномочиям федеральных органов государственной власти в сфере образования относятся: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разработка и проведение единой государственной политики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утверждение федеральных государственных образовательных стандартов, установление федеральных государственных требований;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лицензирование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а) организаций, осуществляющих образовательную деятельность по образовательным программам высшего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разработка прогнозов подготовки кадров, требований к подготовке кадров на основе прогноза потребностей рынка труда;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обеспечение осуществления мониторинга в системе образования на федеральном уровне;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осуществление иных полномочий в сфере образования, установленных в соответствии с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подтверждение документов об образовании и (или) о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Средства на осуществление переданных полномочий носят целевой характер и не могут быть использованы на другие цели.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Федеральный орган исполнительной власти, осуществляющий функции по контролю и надзору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организует деятельность по осуществлению переданных полномочий в соответствии с законодательством об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а) ежеквартального отчета о расходовании предоставленных субвенций, о достижении целевых прогнозных показателей;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8. Полномочия органов государственной власти субъектов Российской Федерации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К полномочиям органов государственной власти субъектов Российской Федерации в сфере образования относятся: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обеспечение осуществления мониторинга в системе образования на уровне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осуществление иных установленных настоящим Федеральным законом полномочий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9. Полномочия органов местного самоуправления муниципальных районов и городских округов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осуществление иных установленных настоящим Федеральным законом полномочий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Глава 2. Система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10. Структура системы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Система образования включает в себя: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организации, осуществляющие обеспечение образовательной деятельности, оценку качества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Общее образование и профессиональное образование реализуются по уровням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В Российской Федерации устанавливаются следующие уровни общего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дошкольное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начальное общее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основное общее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среднее общее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В Российской Федерации устанавливаются следующие уровни профессионального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среднее профессиональное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высшее образование - бакалавриат;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высшее образование - специалитет, магистратура;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высшее образование - подготовка кадров высшей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Федеральные государственные образовательные стандарты и федеральные государственные требования обеспечивают: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единство образовательного пространства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преемственность основных образовательных программ;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Федеральные государственные образовательные стандарты включают в себя требования к:</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результатам освоения основных образовательных программ.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12. Образовательные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К основным образовательным программам относятся: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основные профессиональные образовательные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К дополнительным образовательным программам относятся: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дополнительные профессиональные программы - программы повышения квалификации, программы профессиональной переподготовки.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13. Общие требования к реализации образовательных программ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Основные профессиональные образовательные программы предусматривают проведение практики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14. Язык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15. Сетевая форма реализации образовательных программ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В договоре о сетевой форме реализации образовательных программ указываются: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срок действия договора, порядок его изменения и прекращения.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17. Формы получения образования и формы обучения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 Российской Федерации образование может быть получено: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 организациях, осуществляющих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вне организаций, осуществляющих образовательную деятельность (в форме семейного образования и самообразования).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Допускается сочетание различных форм получения образования и форм обучения.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18. Печатные и электронные образовательные и информационные ресурсы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19. Научно-методическое и ресурсное обеспечение системы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20. Экспериментальная и инновационная деятельность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Глава 3. Лица, осуществляющие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21. Образовательная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22. Создание, реорганизация, ликвидация образовательных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Образовательная организация в зависимости от того, кем она создана, является государственной, муниципальной или частной.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23. Типы образовательных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дошкольные образовательные организации - дополнительные общеразвивающие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25. Устав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тип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учредитель или учредители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виды реализуемых образовательных программ с указанием уровня образования и (или) направленности;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структура и компетенция органов управления образовательной организации, порядок их формирования и сроки полномочий.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26. Управление образовательной организацией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Управление образовательной организацией осуществляется на основе сочетания принципов единоначалия и коллегиальности.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27. Структура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Образовательные организации самостоятельны в формировании своей структуры, если иное не установлено федеральными законами.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Представительство образовательной организации открывается и закрывается образовательной организацией.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28. Компетенция, права, обязанности и ответственность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К компетенции образовательной организации в установленной сфере деятельности относятся: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установление штатного расписания, если иное не установлено нормативными правовыми актами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разработка и утверждение образовательных программ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прием обучающихся в образовательную организацию;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использование и совершенствование методов обучения и воспитания, образовательных технологий, электронного обучения;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проведение самообследования, обеспечение функционирования внутренней системы оценки качества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обеспечение в образовательной организации, имеющей интернат, необходимых условий содержания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16) создание условий для занятия обучающимися физической культурой и спортом;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17) приобретение или изготовление бланков документов об образовании и (или) о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20) организация научно-методической работы, в том числе организация и проведение научных и методических конференций, семинаров;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21) обеспечение создания и ведения официального сайта образовательной организации в сети "Интернет";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22) иные вопросы в соответствии с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29. Информационная открытость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Образовательные организации обеспечивают открытость и доступность: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информации: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б) о структуре и об органах управления образовательной организацией;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д) о языках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е) о федеральных государственных образовательных стандартах, об образовательных стандартах (при их наличии);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з) о персональном составе педагогических работников с указанием уровня образования, квалификации и опыта работы;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н) о наличии и об условиях предоставления обучающимся стипендий, мер социальной поддержки;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р) о поступлении финансовых и материальных средств и об их расходовании по итогам финансового года;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с) о трудоустройстве выпускников;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копий: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а) устава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б) лицензии на осуществление образовательной деятельности (с приложениями);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в) свидетельства о государственной аккредитации (с приложениями);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30. Локальные нормативные акты, содержащие нормы, регулирующие образовательные отношения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31. Организации, осуществляющие обучение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32. Индивидуальные предприниматели, осуществляющие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Глава 4. Обучающиеся и их родители (законные представители)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33. Обучающиеся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аспиранты - лица, обучающиеся в аспирантуре по программе подготовки научно-педагогических кадров;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ординаторы - лица, обучающиеся по программам ординатуры;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ассистенты-стажеры - лица, обучающиеся по программам ассистентуры-стажировки;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34. Основные права обучающихся и меры их социальной поддержки и стимулирования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Обучающимся предоставляются академические права 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свободу совести, информации, свободное выражение собственных взглядов и убеждений;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17) участие в управлении образовательной организацией в порядке, установленном ее уставом;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19) обжалование актов образовательной организации в установленном законодательством Российской Федерации порядке;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25) опубликование своих работ в изданиях образовательной организации на бесплатной основе;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Обучающимся предоставляются следующие меры социальной поддержки и стимулирования: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транспортное обеспечение в соответствии со статьей 40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получение стипендий, материальной помощи и других денежных выплат, предусмотренных законодательством об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35. Пользование учебниками, учебными пособиями, средствами обучения и воспитания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36. Стипендии и другие денежные выплаты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Российской Федерации устанавливаются следующие виды стипендий: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государственная академическая стипендия студентам;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государственная социальная стипендия студентам;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государственные стипендии аспирантам, ординаторам, ассистентам-стажерам;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стипендии Президента Российской Федерации и стипендии Правительства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именные стипендии;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стипендии обучающимся, назначаемые юридическими лицами или физическими лицами, в том числе направившими их на обучение;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стипендии слушателям подготовительных отделений в случаях, предусмотренных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37. Организация питания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Организация питания обучающихся возлагается на организации, осуществляющие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Расписание занятий должно предусматривать перерыв достаточной продолжительности для питания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38. Обеспечение вещевым имуществом (обмундированием)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39. Предоставление жилых помещений в общежитиях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40. Транспортное обеспечение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41. Охрана здоровья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Охрана здоровья обучающихся включает в себя: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оказание первичной медико-санитарной помощи в порядке, установленном законодательством в сфере охраны здоровья;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организацию питания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определение оптимальной учебной, внеучебной нагрузки, режима учебных занятий и продолжительности каникул;</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пропаганду и обучение навыкам здорового образа жизни, требованиям охраны труда;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обеспечение безопасности обучающихся во время пребывания в организации,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проведение санитарно-противоэпидемических и профилактических мероприятий.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текущий контроль за состоянием здоровья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соблюдение государственных санитарно-эпидемиологических правил и нормативов;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Психолого-педагогическая, медицинская и социальная помощь включает в себя: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психолого-педагогическое консультирование обучающихся, их родителей (законных представителей) и педагогических работников;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коррекционно-развивающие и компенсирующие занятия с обучающимися, логопедическую помощь обучающимся;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комплекс реабилитационных и других медицинских мероприятий;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помощь обучающимся в профориентации, получении профессии и социальной адаптации.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43. Обязанности и ответственность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Обучающиеся обязаны: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бережно относиться к имуществу организации,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Родители (законные представители) несовершеннолетних обучающихся имеют право: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защищать права и законные интересы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Родители (законные представители) несовершеннолетних обучающихся обязаны: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обеспечить получение детьми общего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уважать честь и достоинство обучающихся и работников организации,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45. Защита прав обучающихся, родителей (законных представителей) несовершеннолетних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использовать не запрещенные законодательством Российской Федерации иные способы защиты прав и законных интересов.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Глава 5. Педагогические, руководящие и иные работники организаций, осуществляющих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46. Право на занятие педагогической деятельностью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47. Правовой статус педагогических работников. Права и свободы педагогических работников, гарантии их реализации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Педагогические работники пользуются следующими академическими правами и свободами: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свобода преподавания, свободное выражение своего мнения, свобода от вмешательства в профессиональную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свобода выбора и использования педагогически обоснованных форм, средств, методов обучения и воспитания;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право на обращение в комиссию по урегулированию споров между участниками образовательных отношений;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Педагогические работники имеют следующие трудовые права и социальные гарантии: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право на сокращенную продолжительность рабочего времени;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право на досрочное назначение трудовой пенсии по старости в порядке, установленном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48. Обязанности и ответственность педагогических работников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Педагогические работники обязаны: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соблюдать правовые, нравственные и этические нормы, следовать требованиям профессиональной этики;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уважать честь и достоинство обучающихся и других участников образовательных отношений;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систематически повышать свой профессиональный уровень;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проходить аттестацию на соответствие занимаемой должности в порядке, установленном законодательством об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49. Аттестация педагогических работников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50. Научно-педагогические работники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участвовать в обсуждении вопросов, относящихся к деятельности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формировать у обучающихся профессиональные качества по избранным профессии, специальности или направлению подготовки;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развивать у обучающихся самостоятельность, инициативу, творческие способности.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назначается учредителем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назначается Президентом Российской Федерации в случаях, установленных федеральными законами;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назначается Правительством Российской Федерации (для ректоров федеральных университетов).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Совмещение должностей ректора и президента образовательной организации высшего образования не допускается.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52. Иные работники образовательных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Глава 6. Основания возникновения, изменения и прекращения образовательных отношений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53. Возникновение образовательных отношений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54. Договор об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Договор об образовании заключается в простой письменной форме между:</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Правила оказания платных образовательных услуг утверждаются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55. Общие требования к приему на обучение в организацию, осуществляющую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56. Целевой прием. Договор о целевом приеме и договор о целевом обучении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Существенными условиями договора о целевом приеме являются: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Существенными условиями договора о целевом обучении являются: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основания освобождения гражданина от исполнения обязательства по трудоустройству.</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57. Изменение образовательных отношений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58. Промежуточная аттестация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Обучающиеся обязаны ликвидировать академическую задолженность.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Для проведения промежуточной аттестации во второй раз образовательной организацией создается комиссия.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Не допускается взимание платы с обучающихся за прохождение промежуточной аттестации.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59. Итоговая аттестация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Итоговая аттестация представляет собой форму оценки степени и уровня освоения обучающимися образовательной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Итоговая аттестация проводится на основе принципов объективности и независимости оценки качества подготовки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Не допускается взимание платы с обучающихся за прохождение государственной итоговой аттестации.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Обеспечение проведения государственной итоговой аттестации осуществляется: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60. Документы об образовании и (или) о квалификации. Документы об обучении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 Российской Федерации выдаются: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основное общее образование (подтверждается аттестатом об основном общем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среднее общее образование (подтверждается аттестатом о среднем общем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среднее профессиональное образование (подтверждается дипломом о среднем профессиональном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высшее образование - бакалавриат (подтверждается дипломом бакалавра);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высшее образование - специалитет (подтверждается дипломом специалиста);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высшее образование - магистратура (подтверждается дипломом магистра);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Документ о квалификации подтверждает: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61. Прекращение образовательных отношений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 связи с получением образования (завершением обучения);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досрочно по основаниям, установленным частью 2 настоящей статьи.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Образовательные отношения могут быть прекращены досрочно в следующих случаях: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62. Восстановление в организации,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Глава 7. Общее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63. Общее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64. Дошкольное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66. Начальное общее, основное общее и среднее общее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67. Организация приема на обучение по основным общеобразовательным программам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Глава 8. Профессиональное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68. Среднее профессиональное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69. Высшее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К освоению программ бакалавриата или программ специалитета допускаются лица, имеющие среднее общее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К освоению программ магистратуры допускаются лица, имеющие высшее образование любого уровня.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по программам магистратуры - лицами, имеющими диплом специалиста или диплом магистра;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70. Общие требования к организации приема на обучение по программам бакалавриата и программам специалитета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71. Особые права при приеме на обучение по программам бакалавриата и программам специалитета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прием без вступительных испытаний;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прием в пределах установленной квоты при условии успешного прохождения вступительных испытаний;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преимущественное право зачисления при условии успешного прохождения вступительных испытаний и при прочих равных условиях;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иные особые права, установленные настоящей статьей.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Право на прием без вступительных испытаний в соответствии с частью 1 настоящей статьи имеют: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дети умерших (погибших) Героев Советского Союза, Героев Российской Федерации и полных кавалеров ордена Славы;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72. Формы интеграции образовательной и научной (научно-исследовательской) деятельности в высшем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Глава 9. Профессиональное обучение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73. Организация профессионального обучения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74. Квалификационный экзамен</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Профессиональное обучение завершается итоговой аттестацией в форме квалификационного экзамена.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Глава 10. Дополнительное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75. Дополнительное образование детей и взрослых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76. Дополнительное профессиональное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К освоению дополнительных профессиональных программ допускаются: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лица, имеющие среднее профессиональное и (или) высшее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лица, получающие среднее профессиональное и (или) высшее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77. Организация получения образования лицами, проявившими выдающиеся способности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79. Организация получения образования обучающимися с ограниченными возможностями здоровья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Образование лиц, осужденных к наказанию в виде ареста, не осуществляется.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по выработке и реализации государственной политики и нормативно-правовому регулированию в области обороны;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Федеральные государственные органы, указанные в части 1 настоящей статьи: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образовательные программы среднего профессионального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образовательные программы высшего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дополнительные профессиональные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83. Особенности реализации образовательных программ в области искусств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области искусств реализуются следующие образовательные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дополнительные предпрофессиональные и общеразвивающие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образовательные программы среднего профессионального образования (программы подготовки специалистов среднего звена);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84. Особенности реализации образовательных программ в области физической культуры и спорта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области физической культуры и спорта реализуются следующие образовательные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профессиональные образовательные программы в области физической культуры и спорта;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дополнительные общеобразовательные программы в области физической культуры и спорта.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Дополнительные общеобразовательные программы в области физической культуры и спорта включают в себя: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основные программы профессионального обучения;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образовательные программы среднего профессионального образования и образовательные программы высшего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дополнительные профессиональные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устанавливает структуру управления деятельностью и штатное расписание этих подразделений;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осуществляет кадровое, информационное и методическое обеспечение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осуществляет контроль за деятельностью этих подразделений.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Глава 12. Управление системой образования. Государственная регламентация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89. Управление системой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Управление системой образования включает в себя: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осуществление стратегического планирования развития системы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проведение мониторинга в системе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государственную регламентацию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независимую оценку качества образования, общественную и общественно-профессиональную аккредитацию;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90. Государственная регламентация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Государственная регламентация образовательной деятельности включает в себя: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лицензирование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государственную аккредитацию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государственный контроль (надзор)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91. Лицензирование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реорганизации юридических лиц в форме присоединения при наличии лицензии у присоединяемого юридического лица;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осуществления образовательной деятельности посредством использования сетевой формы реализации образовательных программ;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92. Государственная аккредитация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двенадцать лет для организации, осуществляющей образовательную деятельность по основным общеобразовательным программам.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выявление недостоверной информации в документах, представленных организацией,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наличие отрицательного заключения, составленного по результатам аккредитационной экспертизы.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28. Положение о государственной аккредитации образовательной деятельности утверждается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29. Положением о государственной аккредитации образовательной деятельности устанавливаются: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порядок принятия решения о государственной аккредитации или об отказе в государственной аккредитации;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порядок предоставления аккредитационным органом дубликата свидетельства о государственной аккредитации;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основания и порядок переоформления свидетельства о государственной аккредитации;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порядок приостановления, возобновления, прекращения и лишения государственной аккредитации;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особенности проведения аккредитационной экспертизы при проведении государственной аккредитации: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93. Государственный контроль (надзор)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94. Педагогическая экспертиза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Порядок проведения педагогической экспертизы устанавливается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95. Независимая оценка качества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97. Информационная открытость системы образования. Мониторинг в системе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98. Информационные системы в системе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Глава 13. Экономическая деятельность и финансовое обеспечение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99. Особенности финансового обеспечения оказания государственных и муниципальных услуг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Правительством Российской Федерации за счет бюджетных ассигнований федерального бюджета;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органами местного самоуправления за счет бюджетных ассигнований местных бюджетов.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101. Осуществление образовательной деятельности за счет средств физических лиц и юридических лиц</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102. Имущество образовательных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104. Образовательное кредитование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Глава 14. Международное сотрудничество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105. Формы и направления международного сотрудничества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Международное сотрудничество в сфере образования осуществляется в следующих целях: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совершенствование международных и внутригосударственных механизмов развития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участие в сетевой форме реализации образовательных программ;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106. Подтверждение документов об образовании и (или) о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Порядок подтверждения документов об образовании и (или) о квалификации устанавливается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107. Признание образования и (или) квалификации, полученных в иностранном государстве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отказ в признании иностранного образования и (или) иностранной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осуществляет размещение на своем сайте в сети "Интернет":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Глава 15. Заключительные положения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108. Заключительные положения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среднее (полное) общее образование - к среднему общему образованию;</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высшее профессиональное образование - бакалавриат - к высшему образованию - бакалавриату;</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основные общеобразовательные программы дошкольного образования - образовательным программам дошкольного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дополнительные общеобразовательные программы - дополнительным общеобразовательным программам;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16) дополнительные профессиональные образовательные программы - дополнительным профессиональным программам.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При переименовании образовательных организаций их тип указывается с учетом их организационно-правовой формы.</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До 1 января 2014 года: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органы государственной власти субъекта Российской Федерации в сфере образования осуществляют: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109. Признание не действующими на территории Российской Федерации отдельных законодательных актов Союза ССР</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Признать не действующими на территории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b/>
          <w:bCs/>
          <w:sz w:val="28"/>
          <w:szCs w:val="28"/>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Признать утратившими силу:</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Закон РСФСР от 2 августа 1974 года "О народном образовании" (Ведомости Верховного Совета РСФСР, 1974, N 32, ст. 850);</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087C1F">
        <w:rPr>
          <w:rFonts w:ascii="Times New Roman" w:hAnsi="Times New Roman"/>
          <w:sz w:val="28"/>
          <w:szCs w:val="28"/>
          <w:vertAlign w:val="superscript"/>
          <w:lang w:eastAsia="ru-RU"/>
        </w:rPr>
        <w:t>3</w:t>
      </w:r>
      <w:r w:rsidRPr="00087C1F">
        <w:rPr>
          <w:rFonts w:ascii="Times New Roman" w:hAnsi="Times New Roman"/>
          <w:sz w:val="28"/>
          <w:szCs w:val="28"/>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104) статью 2 Федерального закона от 12 ноября 2012 года N 185-ФЗ "О внесении изменений в статью 13</w:t>
      </w:r>
      <w:r w:rsidRPr="00087C1F">
        <w:rPr>
          <w:rFonts w:ascii="Times New Roman" w:hAnsi="Times New Roman"/>
          <w:sz w:val="28"/>
          <w:szCs w:val="28"/>
          <w:vertAlign w:val="superscript"/>
          <w:lang w:eastAsia="ru-RU"/>
        </w:rPr>
        <w:t>1</w:t>
      </w:r>
      <w:r w:rsidRPr="00087C1F">
        <w:rPr>
          <w:rFonts w:ascii="Times New Roman" w:hAnsi="Times New Roman"/>
          <w:sz w:val="28"/>
          <w:szCs w:val="28"/>
          <w:lang w:eastAsia="ru-RU"/>
        </w:rPr>
        <w:t xml:space="preserve"> Федерального закона "О правовом положении иностранных граждан в Российской Федерации" и статью 27</w:t>
      </w:r>
      <w:r w:rsidRPr="00087C1F">
        <w:rPr>
          <w:rFonts w:ascii="Times New Roman" w:hAnsi="Times New Roman"/>
          <w:sz w:val="28"/>
          <w:szCs w:val="28"/>
          <w:vertAlign w:val="superscript"/>
          <w:lang w:eastAsia="ru-RU"/>
        </w:rPr>
        <w:t>2</w:t>
      </w:r>
      <w:r w:rsidRPr="00087C1F">
        <w:rPr>
          <w:rFonts w:ascii="Times New Roman" w:hAnsi="Times New Roman"/>
          <w:sz w:val="28"/>
          <w:szCs w:val="28"/>
          <w:lang w:eastAsia="ru-RU"/>
        </w:rPr>
        <w:t xml:space="preserve"> Закона Российской Федерации "Об образовании" (Собрание законодательства Российской Федерации, 2012, N 47, ст. 6396).</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Статья 111. Порядок вступления в силу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2. Пункты 3 и 6 части 1 статьи 8, а также пункт 1 части 1 статьи 9 настоящего Федерального закона вступают в силу с 1 января 2014 года.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B0354" w:rsidRPr="00087C1F" w:rsidRDefault="000B0354" w:rsidP="001C2DB7">
      <w:pPr>
        <w:spacing w:before="60" w:after="100" w:line="240" w:lineRule="auto"/>
        <w:jc w:val="both"/>
        <w:rPr>
          <w:rFonts w:ascii="Times New Roman" w:hAnsi="Times New Roman"/>
          <w:sz w:val="28"/>
          <w:szCs w:val="28"/>
          <w:lang w:eastAsia="ru-RU"/>
        </w:rPr>
      </w:pPr>
      <w:r w:rsidRPr="00087C1F">
        <w:rPr>
          <w:rFonts w:ascii="Times New Roman" w:hAnsi="Times New Roman"/>
          <w:sz w:val="28"/>
          <w:szCs w:val="28"/>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B0354" w:rsidRPr="00087C1F" w:rsidRDefault="000B0354" w:rsidP="00C66E06">
      <w:pPr>
        <w:spacing w:before="60" w:after="100" w:line="240" w:lineRule="auto"/>
        <w:rPr>
          <w:rFonts w:ascii="Times New Roman" w:hAnsi="Times New Roman"/>
          <w:sz w:val="28"/>
          <w:szCs w:val="28"/>
          <w:lang w:eastAsia="ru-RU"/>
        </w:rPr>
      </w:pPr>
      <w:r w:rsidRPr="00087C1F">
        <w:rPr>
          <w:rFonts w:ascii="Times New Roman" w:hAnsi="Times New Roman"/>
          <w:i/>
          <w:iCs/>
          <w:sz w:val="28"/>
          <w:szCs w:val="28"/>
          <w:lang w:eastAsia="ru-RU"/>
        </w:rPr>
        <w:t xml:space="preserve">Президент </w:t>
      </w:r>
      <w:r w:rsidRPr="00087C1F">
        <w:rPr>
          <w:rFonts w:ascii="Times New Roman" w:hAnsi="Times New Roman"/>
          <w:i/>
          <w:iCs/>
          <w:sz w:val="28"/>
          <w:szCs w:val="28"/>
          <w:lang w:eastAsia="ru-RU"/>
        </w:rPr>
        <w:br/>
        <w:t>Российской Федерации</w:t>
      </w:r>
      <w:r w:rsidRPr="00087C1F">
        <w:rPr>
          <w:rFonts w:ascii="Times New Roman" w:hAnsi="Times New Roman"/>
          <w:i/>
          <w:iCs/>
          <w:sz w:val="28"/>
          <w:szCs w:val="28"/>
          <w:lang w:eastAsia="ru-RU"/>
        </w:rPr>
        <w:br/>
        <w:t>В. Путин</w:t>
      </w:r>
    </w:p>
    <w:sectPr w:rsidR="000B0354" w:rsidRPr="00087C1F" w:rsidSect="001C2DB7">
      <w:footerReference w:type="default" r:id="rId6"/>
      <w:pgSz w:w="11906" w:h="16838"/>
      <w:pgMar w:top="426"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354" w:rsidRDefault="000B0354" w:rsidP="00922414">
      <w:pPr>
        <w:spacing w:after="0" w:line="240" w:lineRule="auto"/>
      </w:pPr>
      <w:r>
        <w:separator/>
      </w:r>
    </w:p>
  </w:endnote>
  <w:endnote w:type="continuationSeparator" w:id="1">
    <w:p w:rsidR="000B0354" w:rsidRDefault="000B0354" w:rsidP="00922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54" w:rsidRDefault="000B0354">
    <w:pPr>
      <w:pStyle w:val="Footer"/>
      <w:jc w:val="right"/>
    </w:pPr>
    <w:fldSimple w:instr=" PAGE   \* MERGEFORMAT ">
      <w:r>
        <w:rPr>
          <w:noProof/>
        </w:rPr>
        <w:t>1</w:t>
      </w:r>
    </w:fldSimple>
  </w:p>
  <w:p w:rsidR="000B0354" w:rsidRDefault="000B0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354" w:rsidRDefault="000B0354" w:rsidP="00922414">
      <w:pPr>
        <w:spacing w:after="0" w:line="240" w:lineRule="auto"/>
      </w:pPr>
      <w:r>
        <w:separator/>
      </w:r>
    </w:p>
  </w:footnote>
  <w:footnote w:type="continuationSeparator" w:id="1">
    <w:p w:rsidR="000B0354" w:rsidRDefault="000B0354" w:rsidP="009224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DB7"/>
    <w:rsid w:val="00087C1F"/>
    <w:rsid w:val="000B0354"/>
    <w:rsid w:val="001635B5"/>
    <w:rsid w:val="001C2DB7"/>
    <w:rsid w:val="005F3139"/>
    <w:rsid w:val="00922414"/>
    <w:rsid w:val="009F4AAA"/>
    <w:rsid w:val="00B11CEB"/>
    <w:rsid w:val="00BB17A8"/>
    <w:rsid w:val="00BE72F1"/>
    <w:rsid w:val="00C66E06"/>
    <w:rsid w:val="00CC700E"/>
    <w:rsid w:val="00D31BE9"/>
    <w:rsid w:val="00D87329"/>
    <w:rsid w:val="00DA2104"/>
    <w:rsid w:val="00E95278"/>
    <w:rsid w:val="00F004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C2D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lectionindex">
    <w:name w:val="selection_index"/>
    <w:basedOn w:val="DefaultParagraphFont"/>
    <w:uiPriority w:val="99"/>
    <w:rsid w:val="001C2DB7"/>
    <w:rPr>
      <w:rFonts w:cs="Times New Roman"/>
    </w:rPr>
  </w:style>
  <w:style w:type="paragraph" w:styleId="Header">
    <w:name w:val="header"/>
    <w:basedOn w:val="Normal"/>
    <w:link w:val="HeaderChar"/>
    <w:uiPriority w:val="99"/>
    <w:semiHidden/>
    <w:rsid w:val="0092241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22414"/>
    <w:rPr>
      <w:rFonts w:cs="Times New Roman"/>
    </w:rPr>
  </w:style>
  <w:style w:type="paragraph" w:styleId="Footer">
    <w:name w:val="footer"/>
    <w:basedOn w:val="Normal"/>
    <w:link w:val="FooterChar"/>
    <w:uiPriority w:val="99"/>
    <w:rsid w:val="0092241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22414"/>
    <w:rPr>
      <w:rFonts w:cs="Times New Roman"/>
    </w:rPr>
  </w:style>
</w:styles>
</file>

<file path=word/webSettings.xml><?xml version="1.0" encoding="utf-8"?>
<w:webSettings xmlns:r="http://schemas.openxmlformats.org/officeDocument/2006/relationships" xmlns:w="http://schemas.openxmlformats.org/wordprocessingml/2006/main">
  <w:divs>
    <w:div w:id="740064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167</Pages>
  <Words>-32766</Words>
  <Characters>-32766</Characters>
  <Application>Microsoft Office Outlook</Application>
  <DocSecurity>0</DocSecurity>
  <Lines>0</Lines>
  <Paragraphs>0</Paragraphs>
  <ScaleCrop>false</ScaleCrop>
  <Company>ИПК и ПРО УР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serg</cp:lastModifiedBy>
  <cp:revision>8</cp:revision>
  <cp:lastPrinted>2013-01-15T10:41:00Z</cp:lastPrinted>
  <dcterms:created xsi:type="dcterms:W3CDTF">2013-01-15T10:19:00Z</dcterms:created>
  <dcterms:modified xsi:type="dcterms:W3CDTF">2013-10-21T09:44:00Z</dcterms:modified>
</cp:coreProperties>
</file>